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  <w:lang w:eastAsia="zh-CN"/>
        </w:rPr>
        <w:t>《出版国产移动游戏作品申请表》</w:t>
      </w:r>
    </w:p>
    <w:tbl>
      <w:tblPr>
        <w:tblStyle w:val="5"/>
        <w:tblW w:w="9963" w:type="dxa"/>
        <w:tblInd w:w="-312" w:type="dxa"/>
        <w:tblBorders>
          <w:top w:val="single" w:color="auto" w:sz="12" w:space="0"/>
          <w:left w:val="single" w:color="auto" w:sz="12" w:space="0"/>
          <w:bottom w:val="none" w:color="auto" w:sz="0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558"/>
        <w:gridCol w:w="37"/>
        <w:gridCol w:w="1965"/>
        <w:gridCol w:w="240"/>
        <w:gridCol w:w="1095"/>
        <w:gridCol w:w="1953"/>
      </w:tblGrid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9963" w:type="dxa"/>
            <w:gridSpan w:val="7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一、游戏出版服务单位基本情况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名    称</w:t>
            </w:r>
          </w:p>
        </w:tc>
        <w:tc>
          <w:tcPr>
            <w:tcW w:w="7848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联系地址</w:t>
            </w:r>
          </w:p>
        </w:tc>
        <w:tc>
          <w:tcPr>
            <w:tcW w:w="4560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邮   编</w:t>
            </w:r>
          </w:p>
        </w:tc>
        <w:tc>
          <w:tcPr>
            <w:tcW w:w="1953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</w:rPr>
              <w:t>法定代表人</w:t>
            </w:r>
          </w:p>
        </w:tc>
        <w:tc>
          <w:tcPr>
            <w:tcW w:w="2558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8"/>
                <w:szCs w:val="28"/>
              </w:rPr>
            </w:pPr>
          </w:p>
        </w:tc>
        <w:tc>
          <w:tcPr>
            <w:tcW w:w="200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企业法人营业执照所注公司类型</w:t>
            </w:r>
          </w:p>
        </w:tc>
        <w:tc>
          <w:tcPr>
            <w:tcW w:w="3288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网络出版服务</w:t>
            </w:r>
            <w:r>
              <w:rPr>
                <w:rFonts w:hint="eastAsia" w:ascii="仿宋_GB2312" w:eastAsia="仿宋_GB2312"/>
                <w:sz w:val="28"/>
              </w:rPr>
              <w:t>许可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业务范围</w:t>
            </w:r>
          </w:p>
        </w:tc>
        <w:tc>
          <w:tcPr>
            <w:tcW w:w="7848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8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（第一次申报时需要另附网络出版服务许可证复印件</w:t>
            </w:r>
            <w:r>
              <w:rPr>
                <w:rFonts w:hint="eastAsia" w:ascii="仿宋_GB2312" w:eastAsia="仿宋_GB2312"/>
                <w:sz w:val="28"/>
                <w:szCs w:val="22"/>
                <w:lang w:eastAsia="zh-CN"/>
              </w:rPr>
              <w:t>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2"/>
                <w:lang w:eastAsia="zh-CN"/>
              </w:rPr>
              <w:t>后续发生变化时需再次提供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（电子出版社可不填）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中级以上出版专业人员数量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（第一次申报时需提交具体人员名单，后续发生变化时需再次提供）</w:t>
            </w:r>
          </w:p>
        </w:tc>
        <w:tc>
          <w:tcPr>
            <w:tcW w:w="196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  <w:t>初级出版专业人员数量</w:t>
            </w:r>
          </w:p>
        </w:tc>
        <w:tc>
          <w:tcPr>
            <w:tcW w:w="3288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（第一次申报时需提交具体人员名单，后续发生变化时需再次提供）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联系人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/>
                <w:sz w:val="28"/>
                <w:szCs w:val="28"/>
                <w:lang w:eastAsia="zh-CN"/>
              </w:rPr>
              <w:t>具体负责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人）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    话</w:t>
            </w:r>
          </w:p>
        </w:tc>
        <w:tc>
          <w:tcPr>
            <w:tcW w:w="3288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传  真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3288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9963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二、</w:t>
            </w:r>
            <w:r>
              <w:rPr>
                <w:rFonts w:hint="eastAsia" w:ascii="黑体" w:hAnsi="黑体" w:eastAsia="黑体"/>
                <w:sz w:val="30"/>
                <w:szCs w:val="30"/>
                <w:lang w:eastAsia="zh-CN"/>
              </w:rPr>
              <w:t>国产移动</w:t>
            </w:r>
            <w:r>
              <w:rPr>
                <w:rFonts w:hint="eastAsia" w:ascii="黑体" w:hAnsi="黑体" w:eastAsia="黑体"/>
                <w:sz w:val="30"/>
                <w:szCs w:val="30"/>
              </w:rPr>
              <w:t>游戏作品基本情况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游戏名称</w:t>
            </w:r>
          </w:p>
        </w:tc>
        <w:tc>
          <w:tcPr>
            <w:tcW w:w="259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0" w:rightChars="0" w:firstLine="280" w:firstLineChars="10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0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游戏适用系统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□iOS      □Android  □其他（具体说明）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著作权证明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证明附后</w:t>
            </w:r>
            <w:r>
              <w:rPr>
                <w:rFonts w:hint="eastAsia" w:asci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7848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eastAsia="仿宋_GB2312"/>
                <w:sz w:val="28"/>
                <w:szCs w:val="28"/>
              </w:rPr>
              <w:t>著作权登记证书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□公证书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□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自我声明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□其他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著作权人证明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证明附后</w:t>
            </w:r>
            <w:r>
              <w:rPr>
                <w:rFonts w:hint="eastAsia" w:asci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7848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□著作权人身份证明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eastAsia="仿宋_GB2312"/>
                <w:sz w:val="28"/>
                <w:szCs w:val="28"/>
              </w:rPr>
              <w:t>企业法人营业执照   □其他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游戏内容类别</w:t>
            </w:r>
          </w:p>
        </w:tc>
        <w:tc>
          <w:tcPr>
            <w:tcW w:w="7848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□消除类    □跑酷类        □飞行类       □棋牌类         □解谜类 </w:t>
            </w:r>
            <w:r>
              <w:rPr>
                <w:rFonts w:hint="eastAsia" w:ascii="仿宋_GB2312" w:eastAsia="仿宋_GB2312"/>
                <w:color w:val="0000FF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b/>
                <w:bCs/>
                <w:color w:val="0000FF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>□体育类</w:t>
            </w:r>
            <w:r>
              <w:rPr>
                <w:rFonts w:hint="eastAsia" w:ascii="仿宋_GB2312" w:eastAsia="仿宋_GB2312"/>
                <w:color w:val="0000FF"/>
                <w:sz w:val="28"/>
                <w:szCs w:val="28"/>
              </w:rPr>
              <w:t xml:space="preserve">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□音乐舞蹈类</w:t>
            </w:r>
            <w:r>
              <w:rPr>
                <w:rFonts w:hint="eastAsia" w:ascii="仿宋_GB2312" w:eastAsia="仿宋_GB2312"/>
                <w:color w:val="0000FF"/>
                <w:sz w:val="28"/>
                <w:szCs w:val="28"/>
              </w:rPr>
              <w:t xml:space="preserve">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eastAsia="仿宋_GB2312"/>
                <w:sz w:val="28"/>
                <w:szCs w:val="28"/>
              </w:rPr>
              <w:t>其他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（具体说明）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预定上网</w:t>
            </w:r>
            <w:r>
              <w:rPr>
                <w:rFonts w:hint="eastAsia" w:ascii="仿宋_GB2312" w:eastAsia="仿宋_GB2312"/>
                <w:sz w:val="28"/>
                <w:szCs w:val="28"/>
              </w:rPr>
              <w:t>出版运营时间</w:t>
            </w:r>
          </w:p>
        </w:tc>
        <w:tc>
          <w:tcPr>
            <w:tcW w:w="7848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年 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月 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15" w:type="dxa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游戏申请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审批类别</w:t>
            </w:r>
          </w:p>
        </w:tc>
        <w:tc>
          <w:tcPr>
            <w:tcW w:w="7848" w:type="dxa"/>
            <w:gridSpan w:val="6"/>
            <w:tcBorders>
              <w:top w:val="single" w:color="auto" w:sz="4" w:space="0"/>
              <w:bottom w:val="nil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属于《关于移动游戏出版服务管理的通知》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第三条范围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</w:rPr>
              <w:t>属于《关于移动游戏出版服务管理的通知》第四条范围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963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三、游戏主要运营机构基本情况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30"/>
                <w:lang w:eastAsia="zh-CN"/>
              </w:rPr>
              <w:t>有多个时填写</w:t>
            </w:r>
            <w:r>
              <w:rPr>
                <w:rFonts w:hint="eastAsia" w:ascii="宋体" w:hAnsi="宋体" w:eastAsia="宋体" w:cs="宋体"/>
                <w:b/>
                <w:bCs/>
                <w:sz w:val="30"/>
                <w:lang w:eastAsia="zh-CN"/>
              </w:rPr>
              <w:t>最主要的</w:t>
            </w:r>
            <w:r>
              <w:rPr>
                <w:rFonts w:hint="eastAsia" w:ascii="宋体" w:hAnsi="宋体" w:eastAsia="宋体" w:cs="宋体"/>
                <w:b w:val="0"/>
                <w:bCs w:val="0"/>
                <w:sz w:val="30"/>
                <w:lang w:eastAsia="zh-CN"/>
              </w:rPr>
              <w:t>，唯一请注明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名    称</w:t>
            </w:r>
          </w:p>
        </w:tc>
        <w:tc>
          <w:tcPr>
            <w:tcW w:w="7848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eastAsia="仿宋_GB2312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tbl>
      <w:tblPr>
        <w:tblStyle w:val="5"/>
        <w:tblW w:w="9963" w:type="dxa"/>
        <w:tblInd w:w="-312" w:type="dxa"/>
        <w:tblBorders>
          <w:top w:val="single" w:color="auto" w:sz="12" w:space="0"/>
          <w:left w:val="single" w:color="auto" w:sz="12" w:space="0"/>
          <w:bottom w:val="none" w:color="auto" w:sz="0" w:space="0"/>
          <w:right w:val="none" w:color="auto" w:sz="0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558"/>
        <w:gridCol w:w="2242"/>
        <w:gridCol w:w="1095"/>
        <w:gridCol w:w="1953"/>
      </w:tblGrid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联系地址</w:t>
            </w:r>
          </w:p>
        </w:tc>
        <w:tc>
          <w:tcPr>
            <w:tcW w:w="480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 编</w:t>
            </w:r>
          </w:p>
        </w:tc>
        <w:tc>
          <w:tcPr>
            <w:tcW w:w="1953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法定代表人      </w:t>
            </w:r>
          </w:p>
        </w:tc>
        <w:tc>
          <w:tcPr>
            <w:tcW w:w="255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22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企业法人营业执照所注公司类型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电信业务经营许可证编号</w:t>
            </w:r>
          </w:p>
        </w:tc>
        <w:tc>
          <w:tcPr>
            <w:tcW w:w="2558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 xml:space="preserve">      </w:t>
            </w:r>
          </w:p>
        </w:tc>
        <w:tc>
          <w:tcPr>
            <w:tcW w:w="2242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  <w:t>运营机构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  <w:lang w:eastAsia="zh-CN"/>
              </w:rPr>
              <w:t>人员数量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（业务负责人）</w:t>
            </w:r>
          </w:p>
        </w:tc>
        <w:tc>
          <w:tcPr>
            <w:tcW w:w="255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after="156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after="156" w:afterLines="50"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    话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11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传  真</w:t>
            </w:r>
          </w:p>
        </w:tc>
        <w:tc>
          <w:tcPr>
            <w:tcW w:w="255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2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电子邮箱</w:t>
            </w:r>
          </w:p>
        </w:tc>
        <w:tc>
          <w:tcPr>
            <w:tcW w:w="30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none" w:color="auto" w:sz="0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Layout w:type="fixed"/>
        </w:tblPrEx>
        <w:trPr>
          <w:trHeight w:val="10485" w:hRule="atLeast"/>
        </w:trPr>
        <w:tc>
          <w:tcPr>
            <w:tcW w:w="9963" w:type="dxa"/>
            <w:gridSpan w:val="5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</w:rPr>
              <w:t>四、</w:t>
            </w:r>
            <w:r>
              <w:rPr>
                <w:rFonts w:hint="eastAsia" w:ascii="黑体" w:hAnsi="黑体" w:eastAsia="黑体" w:cs="黑体"/>
                <w:sz w:val="30"/>
                <w:lang w:val="en-US" w:eastAsia="zh-CN"/>
              </w:rPr>
              <w:t>运营机构的游戏运营情况简介</w:t>
            </w:r>
          </w:p>
          <w:p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auto"/>
                <w:lang w:val="en-US" w:eastAsia="zh-CN"/>
              </w:rPr>
              <w:t>指该运营机构在日常开展游戏运营活动的具体情况，简介应包括：机构存续时间、最早开展游戏运营活动的时间、已运营的游戏作品、正在运营的游戏作品情况及其他必要情况</w:t>
            </w: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）</w:t>
            </w:r>
          </w:p>
          <w:p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="12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before="12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黑体" w:hAnsi="黑体" w:eastAsia="黑体" w:cs="黑体"/>
                <w:sz w:val="30"/>
                <w:lang w:eastAsia="zh-CN"/>
              </w:rPr>
              <w:t>五、</w:t>
            </w:r>
            <w:r>
              <w:rPr>
                <w:rFonts w:hint="eastAsia" w:ascii="黑体" w:hAnsi="黑体" w:eastAsia="黑体" w:cs="黑体"/>
                <w:sz w:val="30"/>
              </w:rPr>
              <w:t>游戏出版服务单位审读报告</w:t>
            </w:r>
          </w:p>
          <w:p>
            <w:pPr>
              <w:spacing w:before="120"/>
              <w:ind w:firstLine="602" w:firstLineChars="200"/>
              <w:jc w:val="left"/>
              <w:rPr>
                <w:rFonts w:hint="eastAsia"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（一）、游戏作品内容</w:t>
            </w:r>
            <w:r>
              <w:rPr>
                <w:rFonts w:hint="eastAsia" w:ascii="仿宋_GB2312" w:hAnsi="仿宋_GB2312" w:cs="仿宋_GB2312"/>
                <w:b/>
                <w:bCs/>
                <w:sz w:val="30"/>
                <w:szCs w:val="30"/>
                <w:lang w:val="en-US" w:eastAsia="zh-CN"/>
              </w:rPr>
              <w:t>准确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介绍〔包括但不限于：游戏背景、扮演角色、游戏角色（NPC）、场景、主要情节、玩法、功能（系统）、商城及其他收费点、主要特点、游戏使用方法等〕，须逐项详细说明</w:t>
            </w:r>
            <w:r>
              <w:rPr>
                <w:rFonts w:hint="eastAsia" w:ascii="仿宋_GB2312" w:hAnsi="仿宋_GB2312" w:eastAsia="仿宋_GB2312" w:cs="黑体"/>
                <w:b/>
                <w:bCs/>
                <w:sz w:val="28"/>
                <w:lang w:val="en-US" w:eastAsia="zh-CN"/>
              </w:rPr>
              <w:t>并配必要图片</w:t>
            </w:r>
          </w:p>
          <w:p>
            <w:pPr>
              <w:ind w:firstLine="560" w:firstLineChars="2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ind w:firstLine="602" w:firstLineChars="200"/>
              <w:jc w:val="both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firstLine="602" w:firstLineChars="200"/>
              <w:jc w:val="both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（二）、游戏出版服务单位的审读意见（包括审读起止时间、审读发现的问题和修改过程、最终审读意见等</w:t>
            </w:r>
            <w:r>
              <w:rPr>
                <w:rFonts w:hint="eastAsia" w:ascii="仿宋_GB2312" w:hAnsi="仿宋_GB2312" w:cs="仿宋_GB2312"/>
                <w:b/>
                <w:bCs/>
                <w:sz w:val="30"/>
                <w:szCs w:val="30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问题描述和修改过程须配对比图片）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</w:p>
          <w:p>
            <w:pPr>
              <w:ind w:firstLine="560" w:firstLineChars="2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562" w:firstLineChars="200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本单位承诺上述内容真实、全面、有效，并保证此作品上网出版运营后不添加违反《出版管理条例》、《互联网信息服务管理办法》、《网络出版服务管理规定》、《移动游戏内容规范》等规定的内容。</w:t>
            </w:r>
          </w:p>
          <w:p>
            <w:pPr>
              <w:ind w:firstLine="562" w:firstLineChars="200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  <w:p>
            <w:pPr>
              <w:numPr>
                <w:ilvl w:val="0"/>
                <w:numId w:val="0"/>
              </w:numPr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责编签字：          总编签字：            申请单位（盖章）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                             时间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824"/>
    <w:rsid w:val="005F7824"/>
    <w:rsid w:val="046648E3"/>
    <w:rsid w:val="385025ED"/>
    <w:rsid w:val="392D02F6"/>
    <w:rsid w:val="3D0825D3"/>
    <w:rsid w:val="479B4F97"/>
    <w:rsid w:val="5A2C589E"/>
    <w:rsid w:val="69F41AFA"/>
    <w:rsid w:val="7B0908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80FF8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2017-11-03T02:46:00Z</dcterms:created>
  <dc:creator>zhangyy</dc:creator>
  <cp:lastModifiedBy>barkeley</cp:lastModifiedBy>
  <cp:lastPrinted>2019-04-18T07:36:00Z</cp:lastPrinted>
  <dcterms:modified xsi:type="dcterms:W3CDTF">2019-04-19T06:23:22Z</dcterms:modified>
  <dc:title>《出版国产移动游戏作品申请表》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